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Schwerbehindertenausweis: як оформити інвалідність по зору у Німеччині?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У це складно повірити, але оформлення інвалідності у Німеччині проходить доволі просто та Порівняно швидко. Проте не всі люди із глибокими порушеннями здоров‘я хочуть це робити. Чому так? Як працює система та що дає Schwerbehindertenausweis?</w:t>
      </w:r>
    </w:p>
    <w:p w:rsidR="00000000" w:rsidDel="00000000" w:rsidP="00000000" w:rsidRDefault="00000000" w:rsidRPr="00000000" w14:paraId="00000004">
      <w:pPr>
        <w:pStyle w:val="Heading2"/>
        <w:pageBreakBefore w:val="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Інвалідність по зору у Німеччині: як воно?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Станом на 2019-й рік в Німеччині було зареєстровано 349.036 громадян з інвалідністю по зору. Такі дані наводить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RehaDat-Statistik.de</w:t>
        </w:r>
      </w:hyperlink>
      <w:r w:rsidDel="00000000" w:rsidR="00000000" w:rsidRPr="00000000">
        <w:rPr>
          <w:rtl w:val="0"/>
        </w:rPr>
        <w:t xml:space="preserve">. За даними 2021-го року частка людей з інвалідністю складає близько 9,4% від усього населення країни. Переважна більшість вважає за потрібне оформлювати інвалідність, Все ж, окремі громадяни побоюється цього через дискримінацію. На жаль, це явище існує в усіх державах, у Німеччині з ним ефективно борються. Якщо вам відмовляють у наданні послуг, чи працевлаштуванні, посилаючись на інвалідність — не соромтеся відстоювати свої права.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Разом з тим підтверджена інвалідність надає певні пільги, які сприяють запобіганню соціальної несправедливості та частково компенсують обмеження фізичних можливостей. Проте для цього слід також отримати посвідчення про інвалідність (Schwerbehindertenausweis).</w:t>
      </w:r>
    </w:p>
    <w:p w:rsidR="00000000" w:rsidDel="00000000" w:rsidP="00000000" w:rsidRDefault="00000000" w:rsidRPr="00000000" w14:paraId="00000007">
      <w:pPr>
        <w:pStyle w:val="Heading2"/>
        <w:pageBreakBefore w:val="0"/>
        <w:rPr/>
      </w:pPr>
      <w:bookmarkStart w:colFirst="0" w:colLast="0" w:name="_heading=h.lll0i4wx33m7" w:id="2"/>
      <w:bookmarkEnd w:id="2"/>
      <w:r w:rsidDel="00000000" w:rsidR="00000000" w:rsidRPr="00000000">
        <w:rPr>
          <w:rtl w:val="0"/>
        </w:rPr>
        <w:t xml:space="preserve">Що дає Schwerbehindertenausweis?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Це посвідчення за своїм виглядом нагадує банківську картку. Воно містить інформацію німецькою й англійською мовами, а також шрифтом брайля.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Документ не створений для стигматизації, чи бюрократичного впорядкування. Посвідчення допомагає людям з інвалідністю отримувати свої законні пільги та відстоювати власні права. Важливо й те, що Schwerbehindertenausweis слугує юридичним обґрунтуванням для створення сприятливих умов і протидії дискримінації у трудовій сфері.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Варто зауважити,люди з різними типами інвалідності мають різні пільги. Тип позначається специфічним маркуванням у вигляді латинських букв, яке нанесено на посвідчені. Складність інвалідності формально відбивається у вигляді абревіатури GdB з градацією у форматі цифр.</w:t>
      </w:r>
    </w:p>
    <w:p w:rsidR="00000000" w:rsidDel="00000000" w:rsidP="00000000" w:rsidRDefault="00000000" w:rsidRPr="00000000" w14:paraId="0000000B">
      <w:pPr>
        <w:pStyle w:val="Heading2"/>
        <w:pageBreakBefore w:val="0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Як оформити?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На сайті соціальної служби (Versorgungsamt) кожної федеральної землі можна скачати згоду на розкриття медичної таємниці (Einwilligung), а також заявку (Antrag) у форматі анкети для отримання інвалідності й посвідчення. На всі питання необхідно відверто відповідати.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Окрім цього також потрібно надати копію особистого документу та фотографію.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Надіслати заявку можна звичайною, або електронною поштою.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Важливо!</w:t>
      </w:r>
      <w:r w:rsidDel="00000000" w:rsidR="00000000" w:rsidRPr="00000000">
        <w:rPr>
          <w:rtl w:val="0"/>
        </w:rPr>
        <w:t xml:space="preserve"> Форма заявки може відрізнятися у кожній федеральній землі. Завантажуйте формуляри на сайті соціальної служби того регіону, в якому проживаєте. Тим, хто вперше оформляє інвалідність у Німеччині потрібно скачати формуляр Erstantrag, для продовження інвалідності необхідний Neufeststellungsantrag.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Знайти бланки та контакти у відповідності до федеральної землі можна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тут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Важливо!</w:t>
      </w:r>
      <w:r w:rsidDel="00000000" w:rsidR="00000000" w:rsidRPr="00000000">
        <w:rPr>
          <w:rtl w:val="0"/>
        </w:rPr>
        <w:t xml:space="preserve"> В анкеті необхідно вказати дані вашого офтальмолога. Отримавши заявку, представники соціальної служби зв‘яжуться з ним для підтвердження інформації про стан здоров‘я. </w:t>
      </w:r>
      <w:r w:rsidDel="00000000" w:rsidR="00000000" w:rsidRPr="00000000">
        <w:rPr>
          <w:rtl w:val="0"/>
        </w:rPr>
        <w:t xml:space="preserve">Бажано додати до заяви медичні документи, що підтверджують діагноз.</w:t>
      </w:r>
      <w:r w:rsidDel="00000000" w:rsidR="00000000" w:rsidRPr="00000000">
        <w:rPr>
          <w:rtl w:val="0"/>
        </w:rPr>
        <w:t xml:space="preserve"> Якщо протягом останніх 6-ти місяців ви не відвідували офтальмолога, або взагалі не контактували з лікарями цього профілю, соціальна служба надішле контакти медиків, які підтвердять наявність і ступінь вади.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Отримавши усі необхідні документи, соціальна служба надішле вам  Schwerbehindertenausweis.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Розгляд заявки може тривати від кількох тижнів до кількох місяців.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Зазвичай посвідчення видається на 5 років. Рекомендується розпочинати переоформлення за 3 місяці до закінчення строку дії документа. При повторному переоформленні статус інвалідності може надаватися на необмежений термін. </w:t>
      </w:r>
    </w:p>
    <w:p w:rsidR="00000000" w:rsidDel="00000000" w:rsidP="00000000" w:rsidRDefault="00000000" w:rsidRPr="00000000" w14:paraId="00000017">
      <w:pPr>
        <w:pStyle w:val="Heading2"/>
        <w:pageBreakBefore w:val="0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Специфічні маркування: що вони означають?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У Німеччині використовують кілька позначок, які вказують на тип інвалідності. Відповідно від цього залежить вид і обсяг пільгів.</w:t>
      </w:r>
    </w:p>
    <w:p w:rsidR="00000000" w:rsidDel="00000000" w:rsidP="00000000" w:rsidRDefault="00000000" w:rsidRPr="00000000" w14:paraId="00000019">
      <w:pPr>
        <w:pStyle w:val="Heading3"/>
        <w:pageBreakBefore w:val="0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RF — глибоке порушення зору</w:t>
      </w:r>
    </w:p>
    <w:p w:rsidR="00000000" w:rsidDel="00000000" w:rsidP="00000000" w:rsidRDefault="00000000" w:rsidRPr="00000000" w14:paraId="0000001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GdB не менше, ніж 60.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Люди з цим ступенем інвалідності можуть частково, або повністю звільнитися від: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Ліцензійного збору за медіамовлення;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квартплати.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Також для них передбачається соціальний тариф (знижки на дзвінки) Deutsche Telekom.</w:t>
      </w:r>
    </w:p>
    <w:p w:rsidR="00000000" w:rsidDel="00000000" w:rsidP="00000000" w:rsidRDefault="00000000" w:rsidRPr="00000000" w14:paraId="0000001F">
      <w:pPr>
        <w:pStyle w:val="Heading3"/>
        <w:pageBreakBefore w:val="0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G — значні порушення, що перешкоджають вільному пересуванню</w:t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GbD не менше, ніж 70 (через суттєве погіршення зору у поєднанні з  порушенням роботи нервової системи, чи опорно-рухового аппарату)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Для таких осіб передбачаються наступні пільги: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Безкоштовний проїзд у місцевому транспорті;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Зниження податку на транспортний засіб (у розмірі 50%);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Звільнення від сплати мита за новий автомобіль;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Знижки на страхування цивільної відповідальності (увага! Надається не усіма провайдерами!).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pageBreakBefore w:val="0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B — Begleitung (необхідність у супроводі)</w:t>
      </w:r>
    </w:p>
    <w:p w:rsidR="00000000" w:rsidDel="00000000" w:rsidP="00000000" w:rsidRDefault="00000000" w:rsidRPr="00000000" w14:paraId="0000002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GbD не менше, ніж 70 (виключно через глибоке порушення зору)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Варто зазначити, таке маркування на документі не означає, що його власник може становити загрозу для себе та оточуючих. Такі особи мають право самостійно пересуватися. Наявність В на документі надає певні пільги, а саме: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Безкоштовний проїзд для супроводжуючого (у місцевому транспорті, автобусах далекого сполучення та потягах);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Безкоштовне бронювання місць у транспорті (до 2-х місць);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Безкоштовний перевіз собаки-поводиря;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Безкоштовний / пільговий вхід у кінотеатри, музеї, парки розваг, зоопарки, басейни, масові культурні заходи тощо (пільгу запроваджують окремі оператори);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Пільги на авіаперевезення (запроваджують окремі оператори).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H — Hilfslos (безпомічний)</w:t>
      </w:r>
    </w:p>
    <w:p w:rsidR="00000000" w:rsidDel="00000000" w:rsidP="00000000" w:rsidRDefault="00000000" w:rsidRPr="00000000" w14:paraId="0000003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GdB не менше, ніж 80 (як правило, стосується слабозорих дітей)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Ця ознака надається людям, які потребують постійного догляду через суттєве погіршення зору. Зазвичай позначка ставиться на дитячих посвідченнях. Вона передбачає наступні компенсації: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Безкоштовний проїзд у місцевому транспорті;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Звільнення від транспортного податку;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Знижка на обов‘язкове страхування цивільної відповідальності (у розмірі 25% (окремі оператори);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Збільшення виплат за інвалідністю.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pageBreakBefore w:val="0"/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BL — Blinde (юридично сліпий)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Гострота зору на кращому оці не більше, як 1/50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Таке маркування наноситься на посвідчення тотально незрячих і людей із невеликим залишком зору. При визначенні береться до уваги якість поля зору. При цьому гострота зору пацієнта перевіряють в окулярах, чи контактних лінзах.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У цьому випадку передбачаються пільги, перелічені вище (у розділах RF, B, H). До них додаються ще деякі привілеї: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Спрощення паркування (на місці для людей з інвалідністю);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Соціальна допомога для придбання засобів реабілітації (Blindengeld).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pageBreakBefore w:val="0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  <w:t xml:space="preserve">Додаткові можливості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Окрім вищеперелічених компенсацій людям з інвалідністю надається низка додаткових пільг.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Зокрема, особи з глибокими порушеннями здоров'я мають право на одноразову виплату для лікування. Також може розглядатися державне фінансування операції, якщо її необхідність є об‘єктивно доведеною.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Окрім цього передбачаються пільги на супровід під час відпустки. Таку можливість надають окремі постачальники послуг. Люди з інвалідністю (Не більше, ніж GdB), які самостійно мандрують, не Сплачують викупну надбавку (посадочний тариф) у Deutsche Bahn. Для цього необхідно лише пред‘явити посвідчення.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Крім того велика кількість комерційних компаній пропонує значні знижки, чи пільги на вступні внески.</w:t>
      </w:r>
    </w:p>
    <w:p w:rsidR="00000000" w:rsidDel="00000000" w:rsidP="00000000" w:rsidRDefault="00000000" w:rsidRPr="00000000" w14:paraId="00000044">
      <w:pPr>
        <w:pStyle w:val="Heading2"/>
        <w:pageBreakBefore w:val="0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  <w:t xml:space="preserve">Захист трудових прав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Люди з інвалідністю мають особливу підтримку та захист прав у сфері професійної діяльності.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Додаткову підтримку надає бюро праці (Arbeitsagentur. Організація виділяє тифлоінструменти, необхідні для роботи (прилади для брайля, збільшувальні прилади).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Варто зазначити, що люди з інвалідністю мають особливий захист від звільнення. Аби припинити трудові відносини за ініціативи працедавця, він має узгодити це рішення з бюро з інтеграції (Integrationsamt). Крім того люди з інвалідністю мають право без наслідків відмовлятися від понаднормової роботи. Тривалість відпустки для осіб з глибокими порушеннями здоров збільшується на 5 днів (на рік)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Варто зазначити, що для компаній, де працює понад 5 людей з інвалідністю, виділяється 1 офіційний представник, який надає консультації, сприяє інтеграції та слідкує за збереженням прав.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Таким чином держава надає необхідні ресурси для повноцінного розвитку та самореалізації людей, незалежно від проблем зі здоров‘ям. Цим варто користуватися. Самоізоляція — це шлях до деградації.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Юлія Мостова спеціально для DBSV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rehadat-statistik.de/statistiken/behinderung/behinderungsarten/blindheit-und-sehbehinderung/" TargetMode="External"/><Relationship Id="rId8" Type="http://schemas.openxmlformats.org/officeDocument/2006/relationships/hyperlink" Target="https://www.besser-leben-service.de/formulare/gdb-antrag-formulare-und-adres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ZP26FlPHwAtAlbE/Cn1Y4c77Q==">AMUW2mXnrKvcSkX7xHtkyfz9x617eOqrrUIt9JmItdb1NG80Z2Gw+DPzCa1fB3JEaKs6MKVikonM03184vQYxEV8khezTiE+FTTYWVBwkfgJta47OgTyhL6wcuwFADLeeNmfgaZxLCy5IRwPaqwj3xgaCaEIj/RLb09CRYuLggi8nh6rhJ6BYrytwP8OelwZCjOnqrePwvPZmo5sG6ZJxUoKp5Bum/+MtVNytAhKGewn8GYFcz3R8OKQyIVPpVwwqyaJBVkJ1VwtR+iSDJzSMkjeLqxqVgsYw9AwCMt2HC3hYuSNld3RswzpyQWtgkRhdQBVlHQjt2lEPCDjIhnJWRGVkF8pQ8wx3x1ATK+RiHxseiiI1c6g8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